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294A" w14:textId="77777777" w:rsidR="006528CE" w:rsidRDefault="006528CE" w:rsidP="006528CE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22FB1647" w14:textId="77777777" w:rsidR="006230F5" w:rsidRDefault="006528CE" w:rsidP="006528CE">
      <w:pPr>
        <w:pStyle w:val="BodyText"/>
        <w:ind w:left="3445" w:right="3096"/>
        <w:jc w:val="center"/>
        <w:rPr>
          <w:spacing w:val="-57"/>
        </w:rPr>
      </w:pPr>
      <w:r>
        <w:t>International Relations Department</w:t>
      </w:r>
      <w:r>
        <w:rPr>
          <w:spacing w:val="-57"/>
        </w:rPr>
        <w:t xml:space="preserve"> </w:t>
      </w:r>
    </w:p>
    <w:p w14:paraId="56C5BF9E" w14:textId="05AB9836" w:rsidR="006528CE" w:rsidRDefault="006528CE" w:rsidP="006528CE">
      <w:pPr>
        <w:pStyle w:val="BodyText"/>
        <w:ind w:left="3445" w:right="3096"/>
        <w:jc w:val="center"/>
      </w:pP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7B54F207" w14:textId="77777777" w:rsidR="006528CE" w:rsidRPr="00BD7A0A" w:rsidRDefault="006528CE" w:rsidP="006528CE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04D5F5DA" w14:textId="77777777" w:rsidR="006528CE" w:rsidRPr="00BD7A0A" w:rsidRDefault="006528CE" w:rsidP="006528CE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1F4550B0" w14:textId="77777777" w:rsidR="006528CE" w:rsidRPr="00C64479" w:rsidRDefault="006528CE" w:rsidP="006528CE">
      <w:pPr>
        <w:pStyle w:val="BodyText"/>
        <w:ind w:left="0"/>
        <w:jc w:val="center"/>
      </w:pPr>
      <w:r w:rsidRPr="00C64479">
        <w:t>Practice of Simultaneous Translation</w:t>
      </w:r>
    </w:p>
    <w:p w14:paraId="716B1651" w14:textId="77777777" w:rsidR="007004A0" w:rsidRDefault="007004A0">
      <w:pPr>
        <w:pStyle w:val="BodyText"/>
        <w:ind w:left="0"/>
      </w:pPr>
    </w:p>
    <w:p w14:paraId="3444284C" w14:textId="77777777" w:rsidR="007004A0" w:rsidRDefault="00000000">
      <w:pPr>
        <w:pStyle w:val="Heading1"/>
        <w:ind w:left="1707" w:right="1296"/>
        <w:jc w:val="center"/>
      </w:pPr>
      <w:r>
        <w:t>Lecture</w:t>
      </w:r>
      <w:r>
        <w:rPr>
          <w:spacing w:val="-3"/>
        </w:rPr>
        <w:t xml:space="preserve"> </w:t>
      </w:r>
      <w:r>
        <w:t>6</w:t>
      </w:r>
    </w:p>
    <w:p w14:paraId="35CAC3A7" w14:textId="77777777" w:rsidR="007004A0" w:rsidRDefault="007004A0">
      <w:pPr>
        <w:pStyle w:val="BodyText"/>
        <w:ind w:left="0"/>
        <w:rPr>
          <w:b/>
        </w:rPr>
      </w:pPr>
    </w:p>
    <w:p w14:paraId="3EC0A18E" w14:textId="77777777" w:rsidR="007004A0" w:rsidRDefault="00000000">
      <w:pPr>
        <w:spacing w:line="360" w:lineRule="auto"/>
        <w:ind w:left="462" w:right="2027"/>
        <w:rPr>
          <w:b/>
          <w:sz w:val="24"/>
        </w:rPr>
      </w:pPr>
      <w:r>
        <w:rPr>
          <w:b/>
          <w:sz w:val="24"/>
        </w:rPr>
        <w:t>Module 2: Communicative situation in monologue and dialogical speech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6: Anticipation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syntactic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 stylistic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structures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discourse</w:t>
      </w:r>
    </w:p>
    <w:p w14:paraId="7F028DCA" w14:textId="77777777" w:rsidR="007004A0" w:rsidRDefault="007004A0">
      <w:pPr>
        <w:pStyle w:val="BodyText"/>
        <w:spacing w:before="1"/>
        <w:ind w:left="0"/>
        <w:rPr>
          <w:b/>
          <w:sz w:val="36"/>
        </w:rPr>
      </w:pPr>
    </w:p>
    <w:p w14:paraId="200669FB" w14:textId="77777777" w:rsidR="007004A0" w:rsidRDefault="00000000">
      <w:pPr>
        <w:pStyle w:val="Heading1"/>
      </w:pP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311C95BB" w14:textId="77777777" w:rsidR="007004A0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30A8EEB7" w14:textId="77777777" w:rsidR="007004A0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  <w:r>
        <w:rPr>
          <w:spacing w:val="-2"/>
          <w:sz w:val="24"/>
        </w:rPr>
        <w:t xml:space="preserve"> </w:t>
      </w:r>
      <w:r>
        <w:rPr>
          <w:sz w:val="24"/>
        </w:rPr>
        <w:t>of news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mass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14:paraId="5BDABCC5" w14:textId="77777777" w:rsidR="007004A0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Conclusion</w:t>
      </w:r>
    </w:p>
    <w:p w14:paraId="7188A6AF" w14:textId="77777777" w:rsidR="007004A0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References</w:t>
      </w:r>
    </w:p>
    <w:p w14:paraId="226F6E9A" w14:textId="77777777" w:rsidR="007004A0" w:rsidRDefault="007004A0">
      <w:pPr>
        <w:pStyle w:val="BodyText"/>
        <w:ind w:left="0"/>
        <w:rPr>
          <w:sz w:val="26"/>
        </w:rPr>
      </w:pPr>
    </w:p>
    <w:p w14:paraId="27F2DA7F" w14:textId="77777777" w:rsidR="007004A0" w:rsidRDefault="007004A0">
      <w:pPr>
        <w:pStyle w:val="BodyText"/>
        <w:ind w:left="0"/>
        <w:rPr>
          <w:sz w:val="22"/>
        </w:rPr>
      </w:pPr>
    </w:p>
    <w:p w14:paraId="2AB4F7BB" w14:textId="77777777" w:rsidR="007004A0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7B90803F" w14:textId="77777777" w:rsidR="007004A0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discourse</w:t>
      </w:r>
    </w:p>
    <w:p w14:paraId="7194DD61" w14:textId="77777777" w:rsidR="007004A0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Modes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manifestation and use</w:t>
      </w:r>
      <w:r>
        <w:rPr>
          <w:spacing w:val="-2"/>
          <w:sz w:val="24"/>
        </w:rPr>
        <w:t xml:space="preserve"> </w:t>
      </w:r>
      <w:r>
        <w:rPr>
          <w:sz w:val="24"/>
        </w:rPr>
        <w:t>of discourse</w:t>
      </w:r>
    </w:p>
    <w:p w14:paraId="76FDD309" w14:textId="77777777" w:rsidR="007004A0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</w:p>
    <w:p w14:paraId="029609C4" w14:textId="77777777" w:rsidR="007004A0" w:rsidRDefault="007004A0">
      <w:pPr>
        <w:pStyle w:val="BodyText"/>
        <w:ind w:left="0"/>
        <w:rPr>
          <w:sz w:val="26"/>
        </w:rPr>
      </w:pPr>
    </w:p>
    <w:p w14:paraId="510163AB" w14:textId="77777777" w:rsidR="007004A0" w:rsidRDefault="007004A0">
      <w:pPr>
        <w:pStyle w:val="BodyText"/>
        <w:ind w:left="0"/>
        <w:rPr>
          <w:sz w:val="22"/>
        </w:rPr>
      </w:pPr>
    </w:p>
    <w:p w14:paraId="3D596B32" w14:textId="77777777" w:rsidR="007004A0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2A722000" w14:textId="77777777" w:rsidR="007004A0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underlie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of media</w:t>
      </w:r>
      <w:r>
        <w:rPr>
          <w:spacing w:val="-1"/>
          <w:sz w:val="24"/>
        </w:rPr>
        <w:t xml:space="preserve"> </w:t>
      </w:r>
      <w:r>
        <w:rPr>
          <w:sz w:val="24"/>
        </w:rPr>
        <w:t>discourse</w:t>
      </w:r>
    </w:p>
    <w:p w14:paraId="77427ABC" w14:textId="77777777" w:rsidR="007004A0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discourse</w:t>
      </w:r>
    </w:p>
    <w:p w14:paraId="4C6B7D3A" w14:textId="77777777" w:rsidR="007004A0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Classify</w:t>
      </w:r>
      <w:r>
        <w:rPr>
          <w:spacing w:val="-3"/>
          <w:sz w:val="24"/>
        </w:rPr>
        <w:t xml:space="preserve"> </w:t>
      </w:r>
      <w:r>
        <w:rPr>
          <w:sz w:val="24"/>
        </w:rPr>
        <w:t>social-psychological</w:t>
      </w:r>
      <w:r>
        <w:rPr>
          <w:spacing w:val="-1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processing.</w:t>
      </w:r>
    </w:p>
    <w:p w14:paraId="52AFE85F" w14:textId="77777777" w:rsidR="007004A0" w:rsidRDefault="007004A0">
      <w:pPr>
        <w:pStyle w:val="BodyText"/>
        <w:ind w:left="0"/>
        <w:rPr>
          <w:sz w:val="26"/>
        </w:rPr>
      </w:pPr>
    </w:p>
    <w:p w14:paraId="4172573C" w14:textId="77777777" w:rsidR="007004A0" w:rsidRDefault="007004A0">
      <w:pPr>
        <w:pStyle w:val="BodyText"/>
        <w:spacing w:before="11"/>
        <w:ind w:left="0"/>
        <w:rPr>
          <w:sz w:val="21"/>
        </w:rPr>
      </w:pPr>
    </w:p>
    <w:p w14:paraId="5A8960A7" w14:textId="77777777" w:rsidR="007004A0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634DC7EC" w14:textId="77777777" w:rsidR="007004A0" w:rsidRDefault="00000000">
      <w:pPr>
        <w:pStyle w:val="BodyText"/>
        <w:spacing w:before="137"/>
      </w:pPr>
      <w:r>
        <w:t>Dimensions,</w:t>
      </w:r>
      <w:r>
        <w:rPr>
          <w:spacing w:val="-2"/>
        </w:rPr>
        <w:t xml:space="preserve"> </w:t>
      </w:r>
      <w:r>
        <w:t>context,</w:t>
      </w:r>
      <w:r>
        <w:rPr>
          <w:spacing w:val="-1"/>
        </w:rPr>
        <w:t xml:space="preserve"> </w:t>
      </w:r>
      <w:r>
        <w:t>written/printed</w:t>
      </w:r>
      <w:r>
        <w:rPr>
          <w:spacing w:val="-2"/>
        </w:rPr>
        <w:t xml:space="preserve"> </w:t>
      </w:r>
      <w:r>
        <w:t>discourse,</w:t>
      </w:r>
      <w:r>
        <w:rPr>
          <w:spacing w:val="-1"/>
        </w:rPr>
        <w:t xml:space="preserve"> </w:t>
      </w:r>
      <w:r>
        <w:t>functionality,</w:t>
      </w:r>
      <w:r>
        <w:rPr>
          <w:spacing w:val="-2"/>
        </w:rPr>
        <w:t xml:space="preserve"> </w:t>
      </w:r>
      <w:r>
        <w:t xml:space="preserve">meaningfulness </w:t>
      </w:r>
      <w:proofErr w:type="gramStart"/>
      <w:r>
        <w:t>and</w:t>
      </w:r>
      <w:r>
        <w:rPr>
          <w:spacing w:val="-2"/>
        </w:rPr>
        <w:t xml:space="preserve"> </w:t>
      </w:r>
      <w:r>
        <w:t>etc.</w:t>
      </w:r>
      <w:proofErr w:type="gramEnd"/>
    </w:p>
    <w:p w14:paraId="39FBA019" w14:textId="77777777" w:rsidR="007004A0" w:rsidRDefault="007004A0">
      <w:pPr>
        <w:pStyle w:val="BodyText"/>
        <w:ind w:left="0"/>
        <w:rPr>
          <w:sz w:val="26"/>
        </w:rPr>
      </w:pPr>
    </w:p>
    <w:p w14:paraId="0539A020" w14:textId="77777777" w:rsidR="007004A0" w:rsidRDefault="007004A0">
      <w:pPr>
        <w:pStyle w:val="BodyText"/>
        <w:ind w:left="0"/>
        <w:rPr>
          <w:sz w:val="22"/>
        </w:rPr>
      </w:pPr>
    </w:p>
    <w:p w14:paraId="0EC09237" w14:textId="77777777" w:rsidR="007004A0" w:rsidRDefault="00000000">
      <w:pPr>
        <w:pStyle w:val="BodyText"/>
        <w:spacing w:before="1" w:line="360" w:lineRule="auto"/>
        <w:ind w:right="204"/>
      </w:pPr>
      <w:r>
        <w:t>Since the diversity of theoretical, methodological, and terminological persuasions is too</w:t>
      </w:r>
      <w:r>
        <w:rPr>
          <w:spacing w:val="1"/>
        </w:rPr>
        <w:t xml:space="preserve"> </w:t>
      </w:r>
      <w:r>
        <w:t>impressive to allow a short synthesis, I will here formulate the main properties of discourse</w:t>
      </w:r>
      <w:r>
        <w:rPr>
          <w:spacing w:val="1"/>
        </w:rPr>
        <w:t xml:space="preserve"> </w:t>
      </w:r>
      <w:r>
        <w:t>against the background of my own earlier work (12, 14, 16, 18). I refer to other work for details</w:t>
      </w:r>
      <w:r>
        <w:rPr>
          <w:spacing w:val="-57"/>
        </w:rPr>
        <w:t xml:space="preserve"> </w:t>
      </w:r>
      <w:r>
        <w:t>or different approaches. Verbal utterances, such as sentences, discourses, texts, or messages (I</w:t>
      </w:r>
      <w:r>
        <w:rPr>
          <w:spacing w:val="1"/>
        </w:rPr>
        <w:t xml:space="preserve"> </w:t>
      </w:r>
      <w:r>
        <w:t>will henceforth use the term "discourse"), are usually analyzed first on different levels. The</w:t>
      </w:r>
      <w:r>
        <w:rPr>
          <w:spacing w:val="1"/>
        </w:rPr>
        <w:t xml:space="preserve"> </w:t>
      </w:r>
      <w:r>
        <w:t>structures at each of these levels are accounted for by specific sub-theories or even sub-</w:t>
      </w:r>
      <w:r>
        <w:rPr>
          <w:spacing w:val="1"/>
        </w:rPr>
        <w:t xml:space="preserve"> </w:t>
      </w:r>
      <w:r>
        <w:t>disciplines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linguistics.</w:t>
      </w:r>
      <w:r>
        <w:rPr>
          <w:spacing w:val="-4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phonology,</w:t>
      </w:r>
      <w:r>
        <w:rPr>
          <w:spacing w:val="-1"/>
        </w:rPr>
        <w:t xml:space="preserve"> </w:t>
      </w:r>
      <w:r>
        <w:t>accounting for the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sounds and</w:t>
      </w:r>
    </w:p>
    <w:p w14:paraId="0CB6105D" w14:textId="77777777" w:rsidR="007004A0" w:rsidRDefault="007004A0">
      <w:pPr>
        <w:spacing w:line="360" w:lineRule="auto"/>
        <w:sectPr w:rsidR="007004A0">
          <w:type w:val="continuous"/>
          <w:pgSz w:w="11910" w:h="16840"/>
          <w:pgMar w:top="1040" w:right="800" w:bottom="280" w:left="1240" w:header="720" w:footer="720" w:gutter="0"/>
          <w:cols w:space="720"/>
        </w:sectPr>
      </w:pPr>
    </w:p>
    <w:p w14:paraId="3F9E8518" w14:textId="77777777" w:rsidR="007004A0" w:rsidRDefault="00000000">
      <w:pPr>
        <w:pStyle w:val="BodyText"/>
        <w:spacing w:before="73" w:line="360" w:lineRule="auto"/>
        <w:ind w:right="536"/>
      </w:pPr>
      <w:r>
        <w:lastRenderedPageBreak/>
        <w:t>intonation, morphology, formulating the principles of word formation, syntax, providing the</w:t>
      </w:r>
      <w:r>
        <w:rPr>
          <w:spacing w:val="-57"/>
        </w:rPr>
        <w:t xml:space="preserve"> </w:t>
      </w:r>
      <w:proofErr w:type="spellStart"/>
      <w:r>
        <w:t>mles</w:t>
      </w:r>
      <w:proofErr w:type="spellEnd"/>
      <w:r>
        <w:t xml:space="preserve"> according to which words of different categories can be combined into grammatical</w:t>
      </w:r>
      <w:r>
        <w:rPr>
          <w:spacing w:val="1"/>
        </w:rPr>
        <w:t xml:space="preserve"> </w:t>
      </w:r>
      <w:r>
        <w:t>sentences, and semantics, dealing with the meaning of words, phrases, sentences, or whole</w:t>
      </w:r>
      <w:r>
        <w:rPr>
          <w:spacing w:val="1"/>
        </w:rPr>
        <w:t xml:space="preserve"> </w:t>
      </w:r>
      <w:r>
        <w:t>discourses</w:t>
      </w:r>
      <w:r>
        <w:rPr>
          <w:spacing w:val="-1"/>
        </w:rPr>
        <w:t xml:space="preserve"> </w:t>
      </w:r>
      <w:r>
        <w:t>by formulating</w:t>
      </w:r>
      <w:r>
        <w:rPr>
          <w:spacing w:val="-1"/>
        </w:rPr>
        <w:t xml:space="preserve"> </w:t>
      </w:r>
      <w:r>
        <w:t>tales of</w:t>
      </w:r>
      <w:r>
        <w:rPr>
          <w:spacing w:val="1"/>
        </w:rPr>
        <w:t xml:space="preserve"> </w:t>
      </w:r>
      <w:r>
        <w:t>interpretation.</w:t>
      </w:r>
      <w:r>
        <w:rPr>
          <w:spacing w:val="-1"/>
        </w:rPr>
        <w:t xml:space="preserve"> </w:t>
      </w:r>
      <w:r>
        <w:t>As opposed to</w:t>
      </w:r>
      <w:r>
        <w:rPr>
          <w:spacing w:val="-1"/>
        </w:rPr>
        <w:t xml:space="preserve"> </w:t>
      </w:r>
      <w:r>
        <w:t>such "underlying"</w:t>
      </w:r>
    </w:p>
    <w:p w14:paraId="3F64C43C" w14:textId="77777777" w:rsidR="007004A0" w:rsidRDefault="00000000">
      <w:pPr>
        <w:pStyle w:val="BodyText"/>
        <w:spacing w:before="1" w:line="360" w:lineRule="auto"/>
        <w:ind w:right="163"/>
      </w:pPr>
      <w:r>
        <w:t>meaning structures, the phonological, morphological, and syntactic expressions manifesting this</w:t>
      </w:r>
      <w:r>
        <w:rPr>
          <w:spacing w:val="-57"/>
        </w:rPr>
        <w:t xml:space="preserve"> </w:t>
      </w:r>
      <w:r>
        <w:t>meaning are sometimes simply called "surface structures." In practice, much of the work in</w:t>
      </w:r>
      <w:r>
        <w:rPr>
          <w:spacing w:val="1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analysis has</w:t>
      </w:r>
      <w:r>
        <w:rPr>
          <w:spacing w:val="1"/>
        </w:rPr>
        <w:t xml:space="preserve"> </w:t>
      </w:r>
      <w:r>
        <w:t>concentrated</w:t>
      </w:r>
      <w:r>
        <w:rPr>
          <w:spacing w:val="-1"/>
        </w:rPr>
        <w:t xml:space="preserve"> </w:t>
      </w:r>
      <w:r>
        <w:t>on semantic</w:t>
      </w:r>
      <w:r>
        <w:rPr>
          <w:spacing w:val="-1"/>
        </w:rPr>
        <w:t xml:space="preserve"> </w:t>
      </w:r>
      <w:r>
        <w:t>structures, that</w:t>
      </w:r>
      <w:r>
        <w:rPr>
          <w:spacing w:val="-1"/>
        </w:rPr>
        <w:t xml:space="preserve"> </w:t>
      </w:r>
      <w:r>
        <w:t>is, on</w:t>
      </w:r>
      <w:r>
        <w:rPr>
          <w:spacing w:val="-1"/>
        </w:rPr>
        <w:t xml:space="preserve"> </w:t>
      </w:r>
      <w:r>
        <w:t>meaning, because</w:t>
      </w:r>
    </w:p>
    <w:p w14:paraId="17C8F576" w14:textId="77777777" w:rsidR="007004A0" w:rsidRDefault="00000000">
      <w:pPr>
        <w:pStyle w:val="BodyText"/>
        <w:spacing w:before="1" w:line="360" w:lineRule="auto"/>
        <w:ind w:right="84"/>
      </w:pPr>
      <w:r>
        <w:t xml:space="preserve">earlier work on sentence grammars tended to focus on surface structures. In addition to 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r>
        <w:t>levels, different units of analysis can be distinguished in discourse: individual words (lexical</w:t>
      </w:r>
      <w:r>
        <w:rPr>
          <w:spacing w:val="1"/>
        </w:rPr>
        <w:t xml:space="preserve"> </w:t>
      </w:r>
      <w:r>
        <w:t>items), various structures of the clause, whole sentences, sequences of sentences (paragraphs), or</w:t>
      </w:r>
      <w:r>
        <w:rPr>
          <w:spacing w:val="-58"/>
        </w:rPr>
        <w:t xml:space="preserve"> </w:t>
      </w:r>
      <w:r>
        <w:t>whole discourses. The overall topic or theme of a discourse, for instance, can be studied only at</w:t>
      </w:r>
      <w:r>
        <w:rPr>
          <w:spacing w:val="1"/>
        </w:rPr>
        <w:t xml:space="preserve"> </w:t>
      </w:r>
      <w:r>
        <w:t xml:space="preserve">the semantic level of the </w:t>
      </w:r>
      <w:proofErr w:type="gramStart"/>
      <w:r>
        <w:t>discourse as a whole, not</w:t>
      </w:r>
      <w:proofErr w:type="gramEnd"/>
      <w:r>
        <w:t xml:space="preserve"> at the level of individual words or sentences.</w:t>
      </w:r>
      <w:r>
        <w:rPr>
          <w:spacing w:val="1"/>
        </w:rPr>
        <w:t xml:space="preserve"> </w:t>
      </w:r>
      <w:r>
        <w:t>Hence, a rather rough distinction is usually made between "local" and "global" structures of</w:t>
      </w:r>
      <w:r>
        <w:rPr>
          <w:spacing w:val="1"/>
        </w:rPr>
        <w:t xml:space="preserve"> </w:t>
      </w:r>
      <w:r>
        <w:t>discourse, with the former pertaining to sentences and immediate sentence connections and the</w:t>
      </w:r>
      <w:r>
        <w:rPr>
          <w:spacing w:val="1"/>
        </w:rPr>
        <w:t xml:space="preserve"> </w:t>
      </w:r>
      <w:r>
        <w:t>latter</w:t>
      </w:r>
      <w:r>
        <w:rPr>
          <w:spacing w:val="-3"/>
        </w:rPr>
        <w:t xml:space="preserve"> </w:t>
      </w:r>
      <w:r>
        <w:t>to larger segments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discourse or the</w:t>
      </w:r>
      <w:r>
        <w:rPr>
          <w:spacing w:val="-2"/>
        </w:rPr>
        <w:t xml:space="preserve"> </w:t>
      </w:r>
      <w:proofErr w:type="gramStart"/>
      <w:r>
        <w:t>discourse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proofErr w:type="gramEnd"/>
      <w:r>
        <w:t>.</w:t>
      </w:r>
    </w:p>
    <w:p w14:paraId="137D642C" w14:textId="77777777" w:rsidR="007004A0" w:rsidRDefault="00000000">
      <w:pPr>
        <w:pStyle w:val="BodyText"/>
        <w:spacing w:before="1" w:line="360" w:lineRule="auto"/>
        <w:ind w:right="97"/>
      </w:pPr>
      <w:r>
        <w:t xml:space="preserve">Next, cutting through the various levels mentioned </w:t>
      </w:r>
      <w:proofErr w:type="spellStart"/>
      <w:r>
        <w:t>aboye</w:t>
      </w:r>
      <w:proofErr w:type="spellEnd"/>
      <w:r>
        <w:t>, and both locally and globally,</w:t>
      </w:r>
      <w:r>
        <w:rPr>
          <w:spacing w:val="1"/>
        </w:rPr>
        <w:t xml:space="preserve"> </w:t>
      </w:r>
      <w:r>
        <w:t>different dimensions of analysis can be distinguished. Thus, stylistic variation can occur at</w:t>
      </w:r>
      <w:r>
        <w:rPr>
          <w:spacing w:val="1"/>
        </w:rPr>
        <w:t xml:space="preserve"> </w:t>
      </w:r>
      <w:r>
        <w:t>several levels, such as lexical choice, word formation, or syntactic structures. Similarly,</w:t>
      </w:r>
      <w:r>
        <w:rPr>
          <w:spacing w:val="1"/>
        </w:rPr>
        <w:t xml:space="preserve"> </w:t>
      </w:r>
      <w:r>
        <w:t>rhetorical operations (such as alliteration, parallelism, metaphor, or irony) also require definition</w:t>
      </w:r>
      <w:r>
        <w:rPr>
          <w:spacing w:val="-57"/>
        </w:rPr>
        <w:t xml:space="preserve"> </w:t>
      </w:r>
      <w:r>
        <w:t>on various levels. Finally, there are different modes of the manifestation and use of discourse,</w:t>
      </w:r>
      <w:r>
        <w:rPr>
          <w:spacing w:val="1"/>
        </w:rPr>
        <w:t xml:space="preserve"> </w:t>
      </w:r>
      <w:r>
        <w:t>such as spoken or written/printed discourse, monologues, and dialogues. The various units,</w:t>
      </w:r>
      <w:r>
        <w:rPr>
          <w:spacing w:val="1"/>
        </w:rPr>
        <w:t xml:space="preserve"> </w:t>
      </w:r>
      <w:r>
        <w:t>categories, dimensions, and levels, along with the rules defining them, will all be called</w:t>
      </w:r>
      <w:r>
        <w:rPr>
          <w:spacing w:val="1"/>
        </w:rPr>
        <w:t xml:space="preserve"> </w:t>
      </w:r>
      <w:r>
        <w:t>"textual." However, discourses are not just isolated linguistic "objects," but are integral parts of</w:t>
      </w:r>
      <w:r>
        <w:rPr>
          <w:spacing w:val="1"/>
        </w:rPr>
        <w:t xml:space="preserve"> </w:t>
      </w:r>
      <w:r>
        <w:t>communicative acts in some sociocultural situation, which I will call "context." Thus, it is a</w:t>
      </w:r>
      <w:r>
        <w:rPr>
          <w:spacing w:val="1"/>
        </w:rPr>
        <w:t xml:space="preserve"> </w:t>
      </w:r>
      <w:r>
        <w:t>contextual property of the discourse type "verdict" or "plea" that it is rightfully used only in the</w:t>
      </w:r>
      <w:r>
        <w:rPr>
          <w:spacing w:val="1"/>
        </w:rPr>
        <w:t xml:space="preserve"> </w:t>
      </w:r>
      <w:r>
        <w:t>courtroom and by a judge or lawyer. At the boundary of text and context, the pragmatic analysis</w:t>
      </w:r>
      <w:r>
        <w:rPr>
          <w:spacing w:val="-57"/>
        </w:rPr>
        <w:t xml:space="preserve"> </w:t>
      </w:r>
      <w:r>
        <w:t>of discourse is concerned with the dimension of action in which a discourse is taken as some</w:t>
      </w:r>
      <w:r>
        <w:rPr>
          <w:spacing w:val="1"/>
        </w:rPr>
        <w:t xml:space="preserve"> </w:t>
      </w:r>
      <w:r>
        <w:t xml:space="preserve">conventional </w:t>
      </w:r>
      <w:proofErr w:type="spellStart"/>
      <w:r>
        <w:t>forro</w:t>
      </w:r>
      <w:proofErr w:type="spellEnd"/>
      <w:r>
        <w:t xml:space="preserve"> of social action (promise, threat, question, congratulation), called a "speech</w:t>
      </w:r>
      <w:r>
        <w:rPr>
          <w:spacing w:val="1"/>
        </w:rPr>
        <w:t xml:space="preserve"> </w:t>
      </w:r>
      <w:r>
        <w:t>act." I have provided, in extremely succinct terms, some elementary notions of discourse</w:t>
      </w:r>
      <w:r>
        <w:rPr>
          <w:spacing w:val="1"/>
        </w:rPr>
        <w:t xml:space="preserve"> </w:t>
      </w:r>
      <w:r>
        <w:t xml:space="preserve">analysis. The various schools of discourse analysis mentioned </w:t>
      </w:r>
      <w:proofErr w:type="spellStart"/>
      <w:r>
        <w:t>aboye</w:t>
      </w:r>
      <w:proofErr w:type="spellEnd"/>
      <w:r>
        <w:t xml:space="preserve"> can be distinguished, in</w:t>
      </w:r>
      <w:r>
        <w:rPr>
          <w:spacing w:val="1"/>
        </w:rPr>
        <w:t xml:space="preserve"> </w:t>
      </w:r>
      <w:r>
        <w:t xml:space="preserve">part, </w:t>
      </w:r>
      <w:proofErr w:type="gramStart"/>
      <w:r>
        <w:t>on the basis of</w:t>
      </w:r>
      <w:proofErr w:type="gramEnd"/>
      <w:r>
        <w:t xml:space="preserve"> their specific interest in some textual or contextual property. Thus, some</w:t>
      </w:r>
      <w:r>
        <w:rPr>
          <w:spacing w:val="1"/>
        </w:rPr>
        <w:t xml:space="preserve"> </w:t>
      </w:r>
      <w:r>
        <w:t>people will exclusively study discourse style, or intonation in spoken discourse, or overall</w:t>
      </w:r>
      <w:r>
        <w:rPr>
          <w:spacing w:val="1"/>
        </w:rPr>
        <w:t xml:space="preserve"> </w:t>
      </w:r>
      <w:r>
        <w:t>meaning, or specific social constraints on the context. Similarly, there can also be specialization</w:t>
      </w:r>
      <w:r>
        <w:rPr>
          <w:spacing w:val="1"/>
        </w:rPr>
        <w:t xml:space="preserve"> </w:t>
      </w:r>
      <w:r>
        <w:t>in certain discourse types or genres, such as everyday conversation, stories, classroom discourse,</w:t>
      </w:r>
      <w:r>
        <w:rPr>
          <w:spacing w:val="-57"/>
        </w:rPr>
        <w:t xml:space="preserve"> </w:t>
      </w:r>
      <w:r>
        <w:t>textbooks,</w:t>
      </w:r>
      <w:r>
        <w:rPr>
          <w:spacing w:val="-1"/>
        </w:rPr>
        <w:t xml:space="preserve"> </w:t>
      </w:r>
      <w:r>
        <w:t>proverbs, or</w:t>
      </w:r>
      <w:r>
        <w:rPr>
          <w:spacing w:val="-2"/>
        </w:rPr>
        <w:t xml:space="preserve"> </w:t>
      </w:r>
      <w:r>
        <w:t>news. Each discourse</w:t>
      </w:r>
      <w:r>
        <w:rPr>
          <w:spacing w:val="-2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then,</w:t>
      </w:r>
      <w:r>
        <w:rPr>
          <w:spacing w:val="1"/>
        </w:rPr>
        <w:t xml:space="preserve"> </w:t>
      </w:r>
      <w:r>
        <w:t>could—or rather,</w:t>
      </w:r>
      <w:r>
        <w:rPr>
          <w:spacing w:val="1"/>
        </w:rPr>
        <w:t xml:space="preserve"> </w:t>
      </w:r>
      <w:r>
        <w:t>should—be</w:t>
      </w:r>
    </w:p>
    <w:p w14:paraId="4C789738" w14:textId="77777777" w:rsidR="007004A0" w:rsidRDefault="007004A0">
      <w:pPr>
        <w:spacing w:line="360" w:lineRule="auto"/>
        <w:sectPr w:rsidR="007004A0">
          <w:pgSz w:w="11910" w:h="16840"/>
          <w:pgMar w:top="1040" w:right="800" w:bottom="280" w:left="1240" w:header="720" w:footer="720" w:gutter="0"/>
          <w:cols w:space="720"/>
        </w:sectPr>
      </w:pPr>
    </w:p>
    <w:p w14:paraId="494E11C4" w14:textId="77777777" w:rsidR="007004A0" w:rsidRDefault="00000000">
      <w:pPr>
        <w:pStyle w:val="BodyText"/>
        <w:spacing w:before="73" w:line="362" w:lineRule="auto"/>
        <w:ind w:right="258"/>
      </w:pPr>
      <w:r>
        <w:lastRenderedPageBreak/>
        <w:t>characterized in terms of a specific combination of various textual and contextual properties. A</w:t>
      </w:r>
      <w:r>
        <w:rPr>
          <w:spacing w:val="-57"/>
        </w:rPr>
        <w:t xml:space="preserve"> </w:t>
      </w:r>
      <w:r>
        <w:t>judge's</w:t>
      </w:r>
      <w:r>
        <w:rPr>
          <w:spacing w:val="-1"/>
        </w:rPr>
        <w:t xml:space="preserve"> </w:t>
      </w:r>
      <w:r>
        <w:t>verdict, for</w:t>
      </w:r>
      <w:r>
        <w:rPr>
          <w:spacing w:val="-3"/>
        </w:rPr>
        <w:t xml:space="preserve"> </w:t>
      </w:r>
      <w:r>
        <w:t>instance, should have 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(formal)</w:t>
      </w:r>
      <w:r>
        <w:rPr>
          <w:spacing w:val="-1"/>
        </w:rPr>
        <w:t xml:space="preserve"> </w:t>
      </w:r>
      <w:r>
        <w:t>style and</w:t>
      </w:r>
      <w:r>
        <w:rPr>
          <w:spacing w:val="-1"/>
        </w:rPr>
        <w:t xml:space="preserve"> </w:t>
      </w:r>
      <w:r>
        <w:t>is constrained to</w:t>
      </w:r>
    </w:p>
    <w:p w14:paraId="530C5E8C" w14:textId="77777777" w:rsidR="007004A0" w:rsidRDefault="00000000">
      <w:pPr>
        <w:pStyle w:val="BodyText"/>
        <w:spacing w:line="271" w:lineRule="exact"/>
      </w:pPr>
      <w:r>
        <w:t>specific</w:t>
      </w:r>
      <w:r>
        <w:rPr>
          <w:spacing w:val="-3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meanings (themes,</w:t>
      </w:r>
      <w:r>
        <w:rPr>
          <w:spacing w:val="-2"/>
        </w:rPr>
        <w:t xml:space="preserve"> </w:t>
      </w:r>
      <w:r>
        <w:t>topics).</w:t>
      </w:r>
    </w:p>
    <w:p w14:paraId="1C94129A" w14:textId="77777777" w:rsidR="007004A0" w:rsidRDefault="00000000">
      <w:pPr>
        <w:pStyle w:val="Heading1"/>
        <w:spacing w:before="139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779A6D71" w14:textId="77777777" w:rsidR="007004A0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 classification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of discourse</w:t>
      </w:r>
    </w:p>
    <w:p w14:paraId="7A657D89" w14:textId="77777777" w:rsidR="007004A0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modes of the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use</w:t>
      </w:r>
      <w:r>
        <w:rPr>
          <w:spacing w:val="-1"/>
          <w:sz w:val="24"/>
        </w:rPr>
        <w:t xml:space="preserve"> </w:t>
      </w:r>
      <w:r>
        <w:rPr>
          <w:sz w:val="24"/>
        </w:rPr>
        <w:t>of discourse</w:t>
      </w:r>
    </w:p>
    <w:p w14:paraId="228DE9C8" w14:textId="77777777" w:rsidR="007004A0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acts</w:t>
      </w:r>
    </w:p>
    <w:p w14:paraId="394E5E9F" w14:textId="77777777" w:rsidR="007004A0" w:rsidRDefault="007004A0">
      <w:pPr>
        <w:pStyle w:val="BodyText"/>
        <w:ind w:left="0"/>
        <w:rPr>
          <w:sz w:val="26"/>
        </w:rPr>
      </w:pPr>
    </w:p>
    <w:p w14:paraId="0E90BFC0" w14:textId="77777777" w:rsidR="007004A0" w:rsidRDefault="007004A0">
      <w:pPr>
        <w:pStyle w:val="BodyText"/>
        <w:ind w:left="0"/>
        <w:rPr>
          <w:sz w:val="26"/>
        </w:rPr>
      </w:pPr>
    </w:p>
    <w:p w14:paraId="6218CEE3" w14:textId="77777777" w:rsidR="007004A0" w:rsidRDefault="007004A0">
      <w:pPr>
        <w:pStyle w:val="BodyText"/>
        <w:ind w:left="0"/>
        <w:rPr>
          <w:sz w:val="26"/>
        </w:rPr>
      </w:pPr>
    </w:p>
    <w:p w14:paraId="6CC5C5C2" w14:textId="77777777" w:rsidR="007004A0" w:rsidRDefault="007004A0">
      <w:pPr>
        <w:pStyle w:val="BodyText"/>
        <w:ind w:left="0"/>
        <w:rPr>
          <w:sz w:val="26"/>
        </w:rPr>
      </w:pPr>
    </w:p>
    <w:p w14:paraId="7A40A7DF" w14:textId="77777777" w:rsidR="007004A0" w:rsidRDefault="00000000">
      <w:pPr>
        <w:pStyle w:val="Heading1"/>
        <w:spacing w:before="185"/>
      </w:pPr>
      <w:r>
        <w:t>References</w:t>
      </w:r>
    </w:p>
    <w:p w14:paraId="1D7514B8" w14:textId="77777777" w:rsidR="007004A0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39"/>
        <w:ind w:hanging="241"/>
        <w:rPr>
          <w:sz w:val="24"/>
        </w:rPr>
      </w:pPr>
      <w:r>
        <w:rPr>
          <w:sz w:val="24"/>
        </w:rPr>
        <w:t>Dijk,</w:t>
      </w:r>
      <w:r>
        <w:rPr>
          <w:spacing w:val="-1"/>
          <w:sz w:val="24"/>
        </w:rPr>
        <w:t xml:space="preserve"> </w:t>
      </w:r>
      <w:r>
        <w:rPr>
          <w:sz w:val="24"/>
        </w:rPr>
        <w:t>Teun A.</w:t>
      </w:r>
      <w:r>
        <w:rPr>
          <w:spacing w:val="-1"/>
          <w:sz w:val="24"/>
        </w:rPr>
        <w:t xml:space="preserve"> </w:t>
      </w:r>
      <w:r>
        <w:rPr>
          <w:sz w:val="24"/>
        </w:rPr>
        <w:t>van. Text</w:t>
      </w:r>
      <w:r>
        <w:rPr>
          <w:spacing w:val="-1"/>
          <w:sz w:val="24"/>
        </w:rPr>
        <w:t xml:space="preserve"> </w:t>
      </w:r>
      <w:r>
        <w:rPr>
          <w:sz w:val="24"/>
        </w:rPr>
        <w:t>and Context.</w:t>
      </w:r>
      <w:r>
        <w:rPr>
          <w:spacing w:val="-1"/>
          <w:sz w:val="24"/>
        </w:rPr>
        <w:t xml:space="preserve"> </w:t>
      </w:r>
      <w:r>
        <w:rPr>
          <w:sz w:val="24"/>
        </w:rPr>
        <w:t>London: Longman,</w:t>
      </w:r>
      <w:r>
        <w:rPr>
          <w:spacing w:val="-1"/>
          <w:sz w:val="24"/>
        </w:rPr>
        <w:t xml:space="preserve"> </w:t>
      </w:r>
      <w:r>
        <w:rPr>
          <w:sz w:val="24"/>
        </w:rPr>
        <w:t>1977.</w:t>
      </w:r>
    </w:p>
    <w:p w14:paraId="2FA89051" w14:textId="77777777" w:rsidR="007004A0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83" w:line="396" w:lineRule="auto"/>
        <w:ind w:left="462" w:right="1119" w:firstLine="0"/>
        <w:rPr>
          <w:sz w:val="24"/>
        </w:rPr>
      </w:pPr>
      <w:r>
        <w:rPr>
          <w:sz w:val="24"/>
        </w:rPr>
        <w:t xml:space="preserve">Dijk, Teun A. van. </w:t>
      </w:r>
      <w:proofErr w:type="spellStart"/>
      <w:r>
        <w:rPr>
          <w:sz w:val="24"/>
        </w:rPr>
        <w:t>Tekstwetenschap</w:t>
      </w:r>
      <w:proofErr w:type="spellEnd"/>
      <w:r>
        <w:rPr>
          <w:sz w:val="24"/>
        </w:rPr>
        <w:t>. Utrecht: Spectrum, 1978. [German translation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Niemeyer, published by Tübingen, 1980.]</w:t>
      </w:r>
    </w:p>
    <w:p w14:paraId="70B5331D" w14:textId="77777777" w:rsidR="007004A0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3"/>
        <w:ind w:hanging="241"/>
        <w:rPr>
          <w:sz w:val="24"/>
        </w:rPr>
      </w:pPr>
      <w:r>
        <w:rPr>
          <w:sz w:val="24"/>
        </w:rPr>
        <w:t>Dijk,</w:t>
      </w:r>
      <w:r>
        <w:rPr>
          <w:spacing w:val="-1"/>
          <w:sz w:val="24"/>
        </w:rPr>
        <w:t xml:space="preserve"> </w:t>
      </w:r>
      <w:r>
        <w:rPr>
          <w:sz w:val="24"/>
        </w:rPr>
        <w:t>Teun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van.</w:t>
      </w:r>
      <w:r>
        <w:rPr>
          <w:spacing w:val="-1"/>
          <w:sz w:val="24"/>
        </w:rPr>
        <w:t xml:space="preserve"> </w:t>
      </w:r>
      <w:r>
        <w:rPr>
          <w:sz w:val="24"/>
        </w:rPr>
        <w:t>Macrostructures.</w:t>
      </w:r>
      <w:r>
        <w:rPr>
          <w:spacing w:val="-1"/>
          <w:sz w:val="24"/>
        </w:rPr>
        <w:t xml:space="preserve"> </w:t>
      </w:r>
      <w:r>
        <w:rPr>
          <w:sz w:val="24"/>
        </w:rPr>
        <w:t>Hillsdale, N.J.:</w:t>
      </w:r>
      <w:r>
        <w:rPr>
          <w:spacing w:val="-1"/>
          <w:sz w:val="24"/>
        </w:rPr>
        <w:t xml:space="preserve"> </w:t>
      </w:r>
      <w:r>
        <w:rPr>
          <w:sz w:val="24"/>
        </w:rPr>
        <w:t>Lawrence</w:t>
      </w:r>
      <w:r>
        <w:rPr>
          <w:spacing w:val="-2"/>
          <w:sz w:val="24"/>
        </w:rPr>
        <w:t xml:space="preserve"> </w:t>
      </w:r>
      <w:r>
        <w:rPr>
          <w:sz w:val="24"/>
        </w:rPr>
        <w:t>Erlbaum,</w:t>
      </w:r>
      <w:r>
        <w:rPr>
          <w:spacing w:val="-1"/>
          <w:sz w:val="24"/>
        </w:rPr>
        <w:t xml:space="preserve"> </w:t>
      </w:r>
      <w:r>
        <w:rPr>
          <w:sz w:val="24"/>
        </w:rPr>
        <w:t>1980.</w:t>
      </w:r>
    </w:p>
    <w:sectPr w:rsidR="007004A0">
      <w:pgSz w:w="11910" w:h="16840"/>
      <w:pgMar w:top="104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229A"/>
    <w:multiLevelType w:val="hybridMultilevel"/>
    <w:tmpl w:val="5F0E236E"/>
    <w:lvl w:ilvl="0" w:tplc="8B00130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8A48E3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76D8B59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5AA851D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00261D26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9DD8D2C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58B0F0FE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F77CEFC2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9D207984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6C7234"/>
    <w:multiLevelType w:val="hybridMultilevel"/>
    <w:tmpl w:val="F146C506"/>
    <w:lvl w:ilvl="0" w:tplc="0A5E309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B28789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BD2AA682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6550163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9328E1B8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CEC886D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5B16B926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5C6C1E84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F04E6194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AF3810"/>
    <w:multiLevelType w:val="hybridMultilevel"/>
    <w:tmpl w:val="FDC658FE"/>
    <w:lvl w:ilvl="0" w:tplc="9AE263E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B4F8CE">
      <w:start w:val="1"/>
      <w:numFmt w:val="decimal"/>
      <w:lvlText w:val="%2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B8CC244">
      <w:numFmt w:val="bullet"/>
      <w:lvlText w:val="•"/>
      <w:lvlJc w:val="left"/>
      <w:pPr>
        <w:ind w:left="1718" w:hanging="240"/>
      </w:pPr>
      <w:rPr>
        <w:rFonts w:hint="default"/>
        <w:lang w:val="en-US" w:eastAsia="en-US" w:bidi="ar-SA"/>
      </w:rPr>
    </w:lvl>
    <w:lvl w:ilvl="3" w:tplc="3F26285E">
      <w:numFmt w:val="bullet"/>
      <w:lvlText w:val="•"/>
      <w:lvlJc w:val="left"/>
      <w:pPr>
        <w:ind w:left="2736" w:hanging="240"/>
      </w:pPr>
      <w:rPr>
        <w:rFonts w:hint="default"/>
        <w:lang w:val="en-US" w:eastAsia="en-US" w:bidi="ar-SA"/>
      </w:rPr>
    </w:lvl>
    <w:lvl w:ilvl="4" w:tplc="E8A6B0A4">
      <w:numFmt w:val="bullet"/>
      <w:lvlText w:val="•"/>
      <w:lvlJc w:val="left"/>
      <w:pPr>
        <w:ind w:left="3755" w:hanging="240"/>
      </w:pPr>
      <w:rPr>
        <w:rFonts w:hint="default"/>
        <w:lang w:val="en-US" w:eastAsia="en-US" w:bidi="ar-SA"/>
      </w:rPr>
    </w:lvl>
    <w:lvl w:ilvl="5" w:tplc="F822BD40">
      <w:numFmt w:val="bullet"/>
      <w:lvlText w:val="•"/>
      <w:lvlJc w:val="left"/>
      <w:pPr>
        <w:ind w:left="4773" w:hanging="240"/>
      </w:pPr>
      <w:rPr>
        <w:rFonts w:hint="default"/>
        <w:lang w:val="en-US" w:eastAsia="en-US" w:bidi="ar-SA"/>
      </w:rPr>
    </w:lvl>
    <w:lvl w:ilvl="6" w:tplc="DA5C9F3C">
      <w:numFmt w:val="bullet"/>
      <w:lvlText w:val="•"/>
      <w:lvlJc w:val="left"/>
      <w:pPr>
        <w:ind w:left="5792" w:hanging="240"/>
      </w:pPr>
      <w:rPr>
        <w:rFonts w:hint="default"/>
        <w:lang w:val="en-US" w:eastAsia="en-US" w:bidi="ar-SA"/>
      </w:rPr>
    </w:lvl>
    <w:lvl w:ilvl="7" w:tplc="2AF8E854">
      <w:numFmt w:val="bullet"/>
      <w:lvlText w:val="•"/>
      <w:lvlJc w:val="left"/>
      <w:pPr>
        <w:ind w:left="6810" w:hanging="240"/>
      </w:pPr>
      <w:rPr>
        <w:rFonts w:hint="default"/>
        <w:lang w:val="en-US" w:eastAsia="en-US" w:bidi="ar-SA"/>
      </w:rPr>
    </w:lvl>
    <w:lvl w:ilvl="8" w:tplc="635AF32E">
      <w:numFmt w:val="bullet"/>
      <w:lvlText w:val="•"/>
      <w:lvlJc w:val="left"/>
      <w:pPr>
        <w:ind w:left="7829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66A358CF"/>
    <w:multiLevelType w:val="hybridMultilevel"/>
    <w:tmpl w:val="9A14802A"/>
    <w:lvl w:ilvl="0" w:tplc="6BF61CD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7226B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C2AA84A6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4F805C0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DE46E292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7DD27D58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16145BC4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CB3E952A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11D2FC94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num w:numId="1" w16cid:durableId="1090197834">
    <w:abstractNumId w:val="2"/>
  </w:num>
  <w:num w:numId="2" w16cid:durableId="633095288">
    <w:abstractNumId w:val="1"/>
  </w:num>
  <w:num w:numId="3" w16cid:durableId="202716647">
    <w:abstractNumId w:val="0"/>
  </w:num>
  <w:num w:numId="4" w16cid:durableId="214546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4A0"/>
    <w:rsid w:val="006230F5"/>
    <w:rsid w:val="0062567C"/>
    <w:rsid w:val="006528CE"/>
    <w:rsid w:val="007004A0"/>
    <w:rsid w:val="009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1A671D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28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4</cp:revision>
  <dcterms:created xsi:type="dcterms:W3CDTF">2024-10-07T10:49:00Z</dcterms:created>
  <dcterms:modified xsi:type="dcterms:W3CDTF">2024-10-09T13:34:00Z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